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52D8B7AA"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8) kitos valstybės tiekėjo atliktą nusikaltimą, apibrėžtą Direktyvos </w:t>
            </w:r>
            <w:r w:rsidRPr="0025088C">
              <w:rPr>
                <w:rFonts w:ascii="Times New Roman" w:eastAsia="Yu Mincho" w:hAnsi="Times New Roman" w:cs="Times New Roman"/>
                <w:bCs/>
              </w:rPr>
              <w:lastRenderedPageBreak/>
              <w:t>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1"/>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Jei dokumentas išduotas anksčiau, tačiau jame nurodytas galiojimo </w:t>
            </w:r>
            <w:r w:rsidRPr="0025088C">
              <w:rPr>
                <w:rFonts w:ascii="Times New Roman" w:eastAsia="Yu Mincho" w:hAnsi="Times New Roman" w:cs="Times New Roman"/>
                <w:bCs/>
                <w:lang w:eastAsia="lt-LT"/>
              </w:rPr>
              <w:lastRenderedPageBreak/>
              <w:t>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4A4C803C"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 xml:space="preserve">Pažymų, patvirtinančių VPĮ 46 straipsnyje nurodytų tiekėjo pašalinimo pagrindų nebuvimą, pateikti nereikalaujama. Jų </w:t>
            </w:r>
            <w:r w:rsidR="006440F2">
              <w:rPr>
                <w:rFonts w:ascii="Times New Roman" w:eastAsia="Yu Mincho" w:hAnsi="Times New Roman" w:cs="Times New Roman"/>
                <w:color w:val="00B050"/>
                <w:lang w:eastAsia="lt-LT"/>
              </w:rPr>
              <w:t xml:space="preserve">perkančioji organizacija </w:t>
            </w:r>
            <w:r w:rsidRPr="0025088C">
              <w:rPr>
                <w:rFonts w:ascii="Times New Roman" w:eastAsia="Yu Mincho" w:hAnsi="Times New Roman" w:cs="Times New Roman"/>
                <w:color w:val="00B050"/>
                <w:lang w:eastAsia="lt-LT"/>
              </w:rPr>
              <w:t>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25088C">
              <w:rPr>
                <w:rFonts w:ascii="Times New Roman" w:eastAsia="Yu Mincho" w:hAnsi="Times New Roman" w:cs="Times New Roman"/>
                <w:bCs/>
              </w:rPr>
              <w:lastRenderedPageBreak/>
              <w:t>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arba valstybės įmonės Registrų centro Lietuvos </w:t>
            </w:r>
            <w:r w:rsidRPr="0025088C">
              <w:rPr>
                <w:rFonts w:ascii="Times New Roman" w:eastAsia="Yu Mincho" w:hAnsi="Times New Roman" w:cs="Times New Roman"/>
                <w:lang w:eastAsia="lt-LT"/>
              </w:rPr>
              <w:lastRenderedPageBreak/>
              <w:t>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w:t>
            </w:r>
            <w:r w:rsidRPr="005E1088">
              <w:rPr>
                <w:rFonts w:ascii="Times New Roman" w:eastAsia="Yu Mincho" w:hAnsi="Times New Roman" w:cs="Times New Roman"/>
                <w:lang w:eastAsia="lt-LT"/>
              </w:rPr>
              <w:t xml:space="preserve">iki </w:t>
            </w:r>
            <w:r w:rsidRPr="005E1088">
              <w:rPr>
                <w:rFonts w:ascii="Times New Roman" w:eastAsia="Times New Roman" w:hAnsi="Times New Roman" w:cs="Times New Roman"/>
                <w:lang w:eastAsia="lt-LT"/>
              </w:rPr>
              <w:t>tos dienos, kai tiekėjas perkančiosios organizacijos prašymu turės pateikti pašalinimo pagrindų nebuvimą patvirtinančius dokumentus</w:t>
            </w:r>
            <w:r w:rsidRPr="005E1088">
              <w:rPr>
                <w:rFonts w:ascii="Times New Roman" w:eastAsia="Yu Mincho" w:hAnsi="Times New Roman" w:cs="Times New Roman"/>
                <w:lang w:eastAsia="lt-LT"/>
              </w:rPr>
              <w:t>.</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25088C">
              <w:rPr>
                <w:rFonts w:ascii="Times New Roman" w:eastAsia="Yu Mincho" w:hAnsi="Times New Roman" w:cs="Times New Roman"/>
                <w:bCs/>
                <w:lang w:eastAsia="lt-LT"/>
              </w:rPr>
              <w:lastRenderedPageBreak/>
              <w:t xml:space="preserve">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3E6260">
              <w:rPr>
                <w:rFonts w:ascii="Times New Roman" w:eastAsia="Times New Roman" w:hAnsi="Times New Roman" w:cs="Times New Roman"/>
                <w:lang w:eastAsia="lt-LT"/>
              </w:rPr>
              <w:t xml:space="preserve">tos dienos, kai tiekėjas </w:t>
            </w:r>
            <w:r w:rsidRPr="003E6260">
              <w:rPr>
                <w:rFonts w:ascii="Times New Roman" w:eastAsia="Times New Roman" w:hAnsi="Times New Roman" w:cs="Times New Roman"/>
                <w:lang w:eastAsia="lt-LT"/>
              </w:rPr>
              <w:lastRenderedPageBreak/>
              <w:t>perkančiosios organizacijos prašymu turės pateikti pašalinimo pagrindų nebuvimą patvirtinančius dokumentus</w:t>
            </w:r>
            <w:r w:rsidRPr="003E6260">
              <w:rPr>
                <w:rFonts w:ascii="Times New Roman" w:eastAsia="Yu Mincho" w:hAnsi="Times New Roman" w:cs="Times New Roman"/>
                <w:lang w:eastAsia="lt-LT"/>
              </w:rPr>
              <w:t>.</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499B3E20" w14:textId="7E859EC6" w:rsidR="0025088C" w:rsidRPr="006440F2"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 xml:space="preserve">Pažymų, patvirtinančių VPĮ 46 straipsnyje nurodytų tiekėjo pašalinimo pagrindų nebuvimą, pateikti nereikalaujama. Jų </w:t>
            </w:r>
            <w:r w:rsidR="006440F2">
              <w:rPr>
                <w:rFonts w:ascii="Times New Roman" w:eastAsia="Yu Mincho" w:hAnsi="Times New Roman" w:cs="Times New Roman"/>
                <w:color w:val="00B050"/>
                <w:lang w:eastAsia="lt-LT"/>
              </w:rPr>
              <w:t>perkančioji organizacija</w:t>
            </w:r>
            <w:r w:rsidRPr="0025088C">
              <w:rPr>
                <w:rFonts w:ascii="Times New Roman" w:eastAsia="Yu Mincho" w:hAnsi="Times New Roman" w:cs="Times New Roman"/>
                <w:color w:val="00B050"/>
                <w:lang w:eastAsia="lt-LT"/>
              </w:rPr>
              <w:t xml:space="preserve"> reikalaus tik turėdamas pagrįstų abejonių dėl tiekėjo patikimumo.</w:t>
            </w: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w:t>
            </w:r>
            <w:r w:rsidRPr="0025088C">
              <w:rPr>
                <w:rFonts w:ascii="Times New Roman" w:eastAsia="Yu Mincho" w:hAnsi="Times New Roman" w:cs="Times New Roman"/>
                <w:lang w:eastAsia="lt-LT"/>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lastRenderedPageBreak/>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lastRenderedPageBreak/>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 xml:space="preserve">Iš Lietuvoje įsteigtų subjektų įrodančių dokumentų nereikalaujama. Užtenka pateikto EBVPD. </w:t>
            </w: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w:t>
            </w:r>
            <w:r w:rsidRPr="0025088C">
              <w:rPr>
                <w:rFonts w:ascii="Times New Roman" w:eastAsia="Yu Mincho" w:hAnsi="Times New Roman" w:cs="Times New Roman"/>
                <w:lang w:eastAsia="lt-LT"/>
              </w:rPr>
              <w:lastRenderedPageBreak/>
              <w:t xml:space="preserve">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23A6C61B" w:rsidR="00EC6346" w:rsidRDefault="00EC6346">
      <w:pPr>
        <w:spacing w:line="278" w:lineRule="auto"/>
        <w:rPr>
          <w:rFonts w:ascii="Times New Roman" w:eastAsia="Yu Mincho" w:hAnsi="Times New Roman" w:cs="Times New Roman"/>
          <w:lang w:eastAsia="lt-LT"/>
        </w:rPr>
      </w:pPr>
      <w:r>
        <w:rPr>
          <w:rFonts w:ascii="Times New Roman" w:eastAsia="Yu Mincho" w:hAnsi="Times New Roman" w:cs="Times New Roman"/>
          <w:lang w:eastAsia="lt-LT"/>
        </w:rPr>
        <w:br w:type="page"/>
      </w:r>
    </w:p>
    <w:p w14:paraId="500AB66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EC6346" w:rsidRPr="00551B6F" w14:paraId="1660985B" w14:textId="77777777" w:rsidTr="005C0483">
        <w:tc>
          <w:tcPr>
            <w:tcW w:w="10065" w:type="dxa"/>
            <w:gridSpan w:val="3"/>
          </w:tcPr>
          <w:p w14:paraId="55B185A3" w14:textId="6C3D407E" w:rsidR="00EC6346" w:rsidRPr="00551B6F" w:rsidRDefault="00EC6346"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rPr>
            </w:pPr>
            <w:r w:rsidRPr="00EC6346">
              <w:rPr>
                <w:rFonts w:ascii="Times New Roman" w:eastAsia="Arial" w:hAnsi="Times New Roman"/>
                <w:b/>
                <w:bCs/>
              </w:rPr>
              <w:t>Finansinis ir ekonominis pajėgumas</w:t>
            </w:r>
          </w:p>
        </w:tc>
      </w:tr>
      <w:tr w:rsidR="00EC6346" w:rsidRPr="00551B6F" w14:paraId="397DFF8C" w14:textId="77777777" w:rsidTr="001719C3">
        <w:tc>
          <w:tcPr>
            <w:tcW w:w="852" w:type="dxa"/>
          </w:tcPr>
          <w:p w14:paraId="6C6AB94E" w14:textId="77777777" w:rsidR="00EC6346" w:rsidRPr="00551B6F" w:rsidRDefault="00EC6346" w:rsidP="00EC6346">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p>
        </w:tc>
        <w:tc>
          <w:tcPr>
            <w:tcW w:w="4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24D674" w14:textId="5D54FC0A" w:rsidR="00EC6346" w:rsidRPr="00E540FC" w:rsidRDefault="00EC6346" w:rsidP="00EC6346">
            <w:pPr>
              <w:spacing w:line="240" w:lineRule="auto"/>
              <w:jc w:val="both"/>
              <w:rPr>
                <w:rFonts w:ascii="Times New Roman" w:eastAsia="Arial" w:hAnsi="Times New Roman"/>
              </w:rPr>
            </w:pPr>
            <w:r w:rsidRPr="00E540FC">
              <w:rPr>
                <w:rFonts w:ascii="Times New Roman" w:eastAsia="Arial" w:hAnsi="Times New Roman"/>
              </w:rPr>
              <w:t xml:space="preserve">Tiekėjo (tiekėjų grupės partnerių kartu), ūkio subjekto, kurio pajėgumais remiasi tiekėjas (pajėgumai sumuojami) vidutinės metinės pajamos iš veiklos*, su kuria susijęs atliekamas pirkimas, per  2023 ir 2024 finansinius metus, o jei ūkio subjektas įregistruotas vėliau ar veiklą pradėjo vėliau – nuo ūkio subjekto įregistravimo ar veiklos pradžios, yra ne mažesnės kaip </w:t>
            </w:r>
            <w:r w:rsidR="00FE07E9">
              <w:rPr>
                <w:rFonts w:ascii="Times New Roman" w:eastAsia="Arial" w:hAnsi="Times New Roman"/>
              </w:rPr>
              <w:t xml:space="preserve">1 </w:t>
            </w:r>
            <w:r w:rsidR="00947E51">
              <w:rPr>
                <w:rFonts w:ascii="Times New Roman" w:eastAsia="Arial" w:hAnsi="Times New Roman"/>
              </w:rPr>
              <w:t>mln.</w:t>
            </w:r>
            <w:r w:rsidRPr="00E540FC">
              <w:rPr>
                <w:rFonts w:ascii="Times New Roman" w:eastAsia="Arial" w:hAnsi="Times New Roman"/>
              </w:rPr>
              <w:t xml:space="preserve"> Eur</w:t>
            </w:r>
            <w:r w:rsidR="00DA1CAE">
              <w:rPr>
                <w:rFonts w:ascii="Times New Roman" w:eastAsia="Arial" w:hAnsi="Times New Roman"/>
              </w:rPr>
              <w:t xml:space="preserve"> be PVM</w:t>
            </w:r>
            <w:r w:rsidRPr="00E540FC">
              <w:rPr>
                <w:rFonts w:ascii="Times New Roman" w:eastAsia="Arial" w:hAnsi="Times New Roman"/>
              </w:rPr>
              <w:t>.</w:t>
            </w:r>
          </w:p>
          <w:p w14:paraId="2A43C814" w14:textId="77777777" w:rsidR="00EC6346" w:rsidRPr="00E540FC" w:rsidRDefault="00EC6346" w:rsidP="00EC6346">
            <w:pPr>
              <w:spacing w:line="240" w:lineRule="auto"/>
              <w:jc w:val="both"/>
              <w:rPr>
                <w:rFonts w:ascii="Times New Roman" w:eastAsia="Arial" w:hAnsi="Times New Roman"/>
              </w:rPr>
            </w:pPr>
          </w:p>
          <w:p w14:paraId="5553D6ED" w14:textId="055F79FE" w:rsidR="00EC6346" w:rsidRPr="00551B6F" w:rsidRDefault="00EC6346" w:rsidP="00EC6346">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E540FC">
              <w:rPr>
                <w:rFonts w:ascii="Times New Roman" w:eastAsia="Arial" w:hAnsi="Times New Roman"/>
              </w:rPr>
              <w:t>*</w:t>
            </w:r>
            <w:r w:rsidRPr="00E540FC">
              <w:rPr>
                <w:rFonts w:ascii="Times New Roman" w:eastAsia="Arial" w:hAnsi="Times New Roman"/>
                <w:i/>
                <w:iCs/>
              </w:rPr>
              <w:t xml:space="preserve">Laikoma, kad su atliekamu pirkimu susijusi veikla yra: </w:t>
            </w:r>
            <w:r>
              <w:rPr>
                <w:rFonts w:ascii="Times New Roman" w:eastAsia="Arial" w:hAnsi="Times New Roman"/>
                <w:i/>
                <w:iCs/>
              </w:rPr>
              <w:t>statyba</w:t>
            </w:r>
            <w:r w:rsidRPr="00E540FC">
              <w:rPr>
                <w:rFonts w:ascii="Times New Roman" w:eastAsia="Arial" w:hAnsi="Times New Roman"/>
                <w:i/>
                <w:iCs/>
              </w:rPr>
              <w:t>.</w:t>
            </w:r>
          </w:p>
        </w:tc>
        <w:tc>
          <w:tcPr>
            <w:tcW w:w="45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D7A6C4" w14:textId="77777777" w:rsidR="00EC6346" w:rsidRPr="00E540FC" w:rsidRDefault="00EC6346" w:rsidP="00EC6346">
            <w:pPr>
              <w:spacing w:line="240" w:lineRule="auto"/>
              <w:jc w:val="both"/>
              <w:rPr>
                <w:rFonts w:ascii="Times New Roman" w:eastAsia="Arial" w:hAnsi="Times New Roman"/>
              </w:rPr>
            </w:pPr>
            <w:r w:rsidRPr="00E540FC">
              <w:rPr>
                <w:rFonts w:ascii="Times New Roman" w:eastAsia="Arial" w:hAnsi="Times New Roman"/>
              </w:rPr>
              <w:t>Tiekėjo vadovo ir tiekėjo vyriausiojo buhalterio (buhalterio) arba kito asmens, galinčio tvarkyti tiekėjo buhalterinę apskaitą pagal tesės aktus, pasirašyta deklaracija apie 2023, 2024 finansiniais metais, o jei ūkio subjektas įregistruotas vėliau ar veiklą pradėjo vėliau – nuo ūkio subjekto įregistravimo ar veiklos pradžios, gautas metines pajamas iš veiklos*, su kuria susijęs atliekamas pirkimas.</w:t>
            </w:r>
          </w:p>
          <w:p w14:paraId="7E258E75" w14:textId="77777777" w:rsidR="00EC6346" w:rsidRPr="00E540FC" w:rsidRDefault="00EC6346" w:rsidP="00EC6346">
            <w:pPr>
              <w:spacing w:line="240" w:lineRule="auto"/>
              <w:jc w:val="both"/>
              <w:rPr>
                <w:rFonts w:ascii="Times New Roman" w:eastAsia="Arial" w:hAnsi="Times New Roman"/>
              </w:rPr>
            </w:pPr>
          </w:p>
          <w:p w14:paraId="01D715DE" w14:textId="77777777" w:rsidR="00EC6346" w:rsidRPr="00E540FC" w:rsidRDefault="00EC6346" w:rsidP="00EC6346">
            <w:pPr>
              <w:spacing w:line="240" w:lineRule="auto"/>
              <w:jc w:val="both"/>
              <w:rPr>
                <w:rFonts w:ascii="Times New Roman" w:eastAsia="Arial" w:hAnsi="Times New Roman"/>
                <w:i/>
                <w:iCs/>
              </w:rPr>
            </w:pPr>
            <w:r w:rsidRPr="00E540FC">
              <w:rPr>
                <w:rFonts w:ascii="Times New Roman" w:eastAsia="Arial" w:hAnsi="Times New Roman"/>
              </w:rPr>
              <w:t>*</w:t>
            </w:r>
            <w:r w:rsidRPr="00E540FC">
              <w:rPr>
                <w:rFonts w:ascii="Times New Roman" w:eastAsia="Arial" w:hAnsi="Times New Roman"/>
                <w:i/>
                <w:iCs/>
              </w:rPr>
              <w:t xml:space="preserve">Laikoma, kad su atliekamu pirkimu susijusi veikla yra: </w:t>
            </w:r>
            <w:r>
              <w:rPr>
                <w:rFonts w:ascii="Times New Roman" w:eastAsia="Arial" w:hAnsi="Times New Roman"/>
                <w:i/>
                <w:iCs/>
              </w:rPr>
              <w:t>statyba</w:t>
            </w:r>
            <w:r w:rsidRPr="00E540FC">
              <w:rPr>
                <w:rFonts w:ascii="Times New Roman" w:eastAsia="Arial" w:hAnsi="Times New Roman"/>
                <w:i/>
                <w:iCs/>
              </w:rPr>
              <w:t>. Deklaracijoje turi būti nurodytos gautos metinės pajamos tik iš šios veiklos.</w:t>
            </w:r>
          </w:p>
          <w:p w14:paraId="336EA6C3" w14:textId="77777777" w:rsidR="00EC6346" w:rsidRDefault="00EC6346" w:rsidP="00EC6346">
            <w:pPr>
              <w:spacing w:line="240" w:lineRule="auto"/>
              <w:jc w:val="both"/>
              <w:rPr>
                <w:rFonts w:ascii="Times New Roman" w:eastAsia="Arial" w:hAnsi="Times New Roman"/>
              </w:rPr>
            </w:pPr>
            <w:r w:rsidRPr="00E540FC">
              <w:rPr>
                <w:rFonts w:ascii="Times New Roman" w:eastAsia="Arial" w:hAnsi="Times New Roman"/>
              </w:rPr>
              <w:t>Jeigu pasiūlymą teikia ūkio subjektų grupė – reikalavimą turi atitikti visi kartu (pajėgumai sumuojami). Tiekėjas gali remtis kitų ūkio subjektų pajėgumais: reikalavimą turi atitikti visi kartu (šių ūkio subjektų pajėgumai gali būti sumuojami su tiekėjo pajėgumais). Tokiu atveju tiekėjas ir ūkio subjektai, kurių pajėgumais remiamasi, prisiima solidarią atsakomybę už pirkimo sutarties įvykdymą kaip nurodyta šio Specialiųjų pirkimo sąlygų priedo 2 p.</w:t>
            </w:r>
          </w:p>
          <w:p w14:paraId="0C692A07" w14:textId="37005AC3" w:rsidR="00EC6346" w:rsidRPr="00551B6F" w:rsidRDefault="00EC6346" w:rsidP="00EC6346">
            <w:pPr>
              <w:widowControl w:val="0"/>
              <w:tabs>
                <w:tab w:val="left" w:pos="1418"/>
              </w:tabs>
              <w:autoSpaceDE w:val="0"/>
              <w:autoSpaceDN w:val="0"/>
              <w:adjustRightInd w:val="0"/>
              <w:spacing w:line="240" w:lineRule="auto"/>
              <w:ind w:right="-1"/>
              <w:jc w:val="both"/>
              <w:rPr>
                <w:rFonts w:ascii="Times New Roman" w:eastAsia="Times New Roman" w:hAnsi="Times New Roman"/>
                <w:b/>
              </w:rPr>
            </w:pPr>
            <w:r>
              <w:rPr>
                <w:rFonts w:ascii="Times New Roman" w:eastAsia="Arial" w:hAnsi="Times New Roman"/>
              </w:rPr>
              <w:t>J</w:t>
            </w:r>
            <w:r w:rsidRPr="008663C1">
              <w:rPr>
                <w:rFonts w:ascii="Times New Roman" w:eastAsia="Arial" w:hAnsi="Times New Roman"/>
              </w:rPr>
              <w:t>eigu tiekėjas dėl pateisinamų priežasčių negali pateikti pirkimo vykdytojo reikalaujamų jo finansinį ir ekonominį pajėgumą įrodančių dokumentų, jis turi teisę pateikti kitus pirkimo vykdytojui priimtinus dokumentus.</w:t>
            </w:r>
          </w:p>
        </w:tc>
      </w:tr>
    </w:tbl>
    <w:p w14:paraId="2653039C"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 xml:space="preserve">Tiekėjas** turi būti įdiegęs ir taikyti atliekamų darbų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w:t>
            </w:r>
            <w:r w:rsidRPr="00551B6F">
              <w:rPr>
                <w:rFonts w:ascii="Times New Roman" w:eastAsia="Times New Roman" w:hAnsi="Times New Roman"/>
                <w:iCs/>
                <w:color w:val="000000"/>
                <w:kern w:val="2"/>
                <w14:ligatures w14:val="standardContextual"/>
              </w:rPr>
              <w:lastRenderedPageBreak/>
              <w:t>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(-iai),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lastRenderedPageBreak/>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 xml:space="preserve">Lietuvos Respublikos aplinkos ministro 2011 m. </w:t>
            </w:r>
            <w:r w:rsidRPr="00551B6F">
              <w:rPr>
                <w:rFonts w:ascii="Times New Roman" w:hAnsi="Times New Roman"/>
              </w:rPr>
              <w:lastRenderedPageBreak/>
              <w:t>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419F8" w14:textId="77777777" w:rsidR="00ED6697" w:rsidRDefault="00ED6697" w:rsidP="00AA7FC0">
      <w:pPr>
        <w:spacing w:after="0" w:line="240" w:lineRule="auto"/>
      </w:pPr>
      <w:r>
        <w:separator/>
      </w:r>
    </w:p>
  </w:endnote>
  <w:endnote w:type="continuationSeparator" w:id="0">
    <w:p w14:paraId="63125E85" w14:textId="77777777" w:rsidR="00ED6697" w:rsidRDefault="00ED6697"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1984D" w14:textId="77777777" w:rsidR="00ED6697" w:rsidRDefault="00ED6697" w:rsidP="00AA7FC0">
      <w:pPr>
        <w:spacing w:after="0" w:line="240" w:lineRule="auto"/>
      </w:pPr>
      <w:r>
        <w:separator/>
      </w:r>
    </w:p>
  </w:footnote>
  <w:footnote w:type="continuationSeparator" w:id="0">
    <w:p w14:paraId="2235CDFF" w14:textId="77777777" w:rsidR="00ED6697" w:rsidRDefault="00ED6697" w:rsidP="00AA7FC0">
      <w:pPr>
        <w:spacing w:after="0" w:line="240" w:lineRule="auto"/>
      </w:pPr>
      <w:r>
        <w:continuationSeparator/>
      </w:r>
    </w:p>
  </w:footnote>
  <w:footnote w:id="1">
    <w:p w14:paraId="11C7D9F3" w14:textId="77777777" w:rsidR="0025088C" w:rsidRPr="001620D3" w:rsidRDefault="0025088C" w:rsidP="0025088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3B0100FD" w14:textId="77777777" w:rsidR="0025088C" w:rsidRPr="001620D3" w:rsidRDefault="0025088C" w:rsidP="0025088C">
      <w:pPr>
        <w:pStyle w:val="FootnoteText"/>
        <w:numPr>
          <w:ilvl w:val="0"/>
          <w:numId w:val="9"/>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proofErr w:type="gramStart"/>
      <w:r w:rsidRPr="001620D3">
        <w:rPr>
          <w:rFonts w:ascii="Calibri" w:eastAsia="Yu Mincho" w:hAnsi="Calibri" w:cs="Arial"/>
          <w:i/>
          <w:iCs/>
        </w:rPr>
        <w:t>deklaracija</w:t>
      </w:r>
      <w:proofErr w:type="spellEnd"/>
      <w:r w:rsidRPr="001620D3">
        <w:rPr>
          <w:rFonts w:ascii="Calibri" w:eastAsia="Yu Mincho" w:hAnsi="Calibri" w:cs="Arial"/>
          <w:i/>
          <w:iCs/>
        </w:rPr>
        <w:t>;</w:t>
      </w:r>
      <w:proofErr w:type="gramEnd"/>
      <w:r w:rsidRPr="001620D3">
        <w:rPr>
          <w:rFonts w:ascii="Calibri" w:eastAsia="Yu Mincho" w:hAnsi="Calibri" w:cs="Arial"/>
          <w:i/>
          <w:iCs/>
        </w:rPr>
        <w:t xml:space="preserve"> </w:t>
      </w:r>
    </w:p>
    <w:p w14:paraId="308FCF37" w14:textId="77777777" w:rsidR="0025088C" w:rsidRPr="007A734B" w:rsidRDefault="0025088C" w:rsidP="0025088C">
      <w:pPr>
        <w:pStyle w:val="FootnoteText"/>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80D3AA3"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w:t>
      </w:r>
      <w:r w:rsidRPr="007A734B">
        <w:rPr>
          <w:rFonts w:ascii="Calibri" w:eastAsia="Yu Mincho" w:hAnsi="Calibri" w:cs="Arial"/>
          <w:i/>
          <w:iCs/>
          <w:lang w:val="pt-BR"/>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FootnoteText"/>
        <w:numPr>
          <w:ilvl w:val="0"/>
          <w:numId w:val="10"/>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proofErr w:type="gramStart"/>
      <w:r w:rsidRPr="001620D3">
        <w:rPr>
          <w:rFonts w:ascii="Calibri" w:eastAsia="Yu Mincho" w:hAnsi="Calibri" w:cs="Arial"/>
          <w:i/>
          <w:iCs/>
        </w:rPr>
        <w:t>deklaracija</w:t>
      </w:r>
      <w:proofErr w:type="spellEnd"/>
      <w:r w:rsidRPr="001620D3">
        <w:rPr>
          <w:rFonts w:ascii="Calibri" w:eastAsia="Yu Mincho" w:hAnsi="Calibri" w:cs="Arial"/>
          <w:i/>
          <w:iCs/>
        </w:rPr>
        <w:t>;</w:t>
      </w:r>
      <w:proofErr w:type="gramEnd"/>
      <w:r w:rsidRPr="001620D3">
        <w:rPr>
          <w:rFonts w:ascii="Calibri" w:eastAsia="Yu Mincho" w:hAnsi="Calibri" w:cs="Arial"/>
          <w:i/>
          <w:iCs/>
        </w:rPr>
        <w:t xml:space="preserve"> </w:t>
      </w:r>
    </w:p>
    <w:p w14:paraId="69C5FD5F" w14:textId="77777777" w:rsidR="0025088C" w:rsidRPr="007A734B" w:rsidRDefault="0025088C" w:rsidP="0025088C">
      <w:pPr>
        <w:pStyle w:val="FootnoteText"/>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9615E7"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w:t>
      </w:r>
      <w:r w:rsidRPr="007A734B">
        <w:rPr>
          <w:rFonts w:ascii="Calibri" w:eastAsia="Yu Mincho" w:hAnsi="Calibri" w:cs="Arial"/>
          <w:i/>
          <w:iCs/>
          <w:lang w:val="pt-BR"/>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FootnoteText"/>
        <w:numPr>
          <w:ilvl w:val="0"/>
          <w:numId w:val="11"/>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proofErr w:type="gramStart"/>
      <w:r w:rsidRPr="001620D3">
        <w:rPr>
          <w:rFonts w:ascii="Calibri" w:eastAsia="Yu Mincho" w:hAnsi="Calibri" w:cs="Arial"/>
          <w:i/>
          <w:iCs/>
        </w:rPr>
        <w:t>deklaracija</w:t>
      </w:r>
      <w:proofErr w:type="spellEnd"/>
      <w:r w:rsidRPr="001620D3">
        <w:rPr>
          <w:rFonts w:ascii="Calibri" w:eastAsia="Yu Mincho" w:hAnsi="Calibri" w:cs="Arial"/>
          <w:i/>
          <w:iCs/>
        </w:rPr>
        <w:t>;</w:t>
      </w:r>
      <w:proofErr w:type="gramEnd"/>
      <w:r w:rsidRPr="001620D3">
        <w:rPr>
          <w:rFonts w:ascii="Calibri" w:eastAsia="Yu Mincho" w:hAnsi="Calibri" w:cs="Arial"/>
          <w:i/>
          <w:iCs/>
        </w:rPr>
        <w:t xml:space="preserve"> </w:t>
      </w:r>
    </w:p>
    <w:p w14:paraId="7B0FFDB3" w14:textId="77777777" w:rsidR="0025088C" w:rsidRPr="007A734B" w:rsidRDefault="0025088C" w:rsidP="0025088C">
      <w:pPr>
        <w:pStyle w:val="FootnoteText"/>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0F1218"/>
    <w:rsid w:val="0018626F"/>
    <w:rsid w:val="001956E6"/>
    <w:rsid w:val="001C6663"/>
    <w:rsid w:val="001F52FD"/>
    <w:rsid w:val="00220CA7"/>
    <w:rsid w:val="00237035"/>
    <w:rsid w:val="0025088C"/>
    <w:rsid w:val="00280A8B"/>
    <w:rsid w:val="002A07FF"/>
    <w:rsid w:val="002D3963"/>
    <w:rsid w:val="002E33DC"/>
    <w:rsid w:val="0035521D"/>
    <w:rsid w:val="003E6260"/>
    <w:rsid w:val="003F3765"/>
    <w:rsid w:val="004254D4"/>
    <w:rsid w:val="00427433"/>
    <w:rsid w:val="004C29B8"/>
    <w:rsid w:val="00545CD6"/>
    <w:rsid w:val="00551B6F"/>
    <w:rsid w:val="005629DF"/>
    <w:rsid w:val="00566A43"/>
    <w:rsid w:val="00580C49"/>
    <w:rsid w:val="005934EE"/>
    <w:rsid w:val="00597C77"/>
    <w:rsid w:val="005A4CBD"/>
    <w:rsid w:val="005D7847"/>
    <w:rsid w:val="005E1088"/>
    <w:rsid w:val="00604D18"/>
    <w:rsid w:val="006440F2"/>
    <w:rsid w:val="00667283"/>
    <w:rsid w:val="006B1833"/>
    <w:rsid w:val="006F1D60"/>
    <w:rsid w:val="0071219B"/>
    <w:rsid w:val="00712A09"/>
    <w:rsid w:val="0076587C"/>
    <w:rsid w:val="007A734B"/>
    <w:rsid w:val="00823131"/>
    <w:rsid w:val="00831594"/>
    <w:rsid w:val="0084390B"/>
    <w:rsid w:val="00851036"/>
    <w:rsid w:val="0085141D"/>
    <w:rsid w:val="008B0374"/>
    <w:rsid w:val="008E220E"/>
    <w:rsid w:val="008E6510"/>
    <w:rsid w:val="00916439"/>
    <w:rsid w:val="00920E45"/>
    <w:rsid w:val="0092272D"/>
    <w:rsid w:val="00936B57"/>
    <w:rsid w:val="00947E51"/>
    <w:rsid w:val="00950FA7"/>
    <w:rsid w:val="00960BC3"/>
    <w:rsid w:val="00961F98"/>
    <w:rsid w:val="00976B01"/>
    <w:rsid w:val="00986F5B"/>
    <w:rsid w:val="00987B7D"/>
    <w:rsid w:val="009A0E23"/>
    <w:rsid w:val="009D4338"/>
    <w:rsid w:val="009E625C"/>
    <w:rsid w:val="00A04239"/>
    <w:rsid w:val="00A43BEC"/>
    <w:rsid w:val="00A45AE3"/>
    <w:rsid w:val="00AA7FC0"/>
    <w:rsid w:val="00AF5F90"/>
    <w:rsid w:val="00B03DE2"/>
    <w:rsid w:val="00B35EBA"/>
    <w:rsid w:val="00B75D83"/>
    <w:rsid w:val="00B84312"/>
    <w:rsid w:val="00B95A2B"/>
    <w:rsid w:val="00BB534C"/>
    <w:rsid w:val="00C0274E"/>
    <w:rsid w:val="00C14144"/>
    <w:rsid w:val="00C526B4"/>
    <w:rsid w:val="00C5387E"/>
    <w:rsid w:val="00C776D3"/>
    <w:rsid w:val="00D37685"/>
    <w:rsid w:val="00D44EBB"/>
    <w:rsid w:val="00D53B62"/>
    <w:rsid w:val="00D76EA5"/>
    <w:rsid w:val="00DA1CAE"/>
    <w:rsid w:val="00DB0883"/>
    <w:rsid w:val="00DC2BAF"/>
    <w:rsid w:val="00DD3291"/>
    <w:rsid w:val="00DD4668"/>
    <w:rsid w:val="00DE530B"/>
    <w:rsid w:val="00E12BBF"/>
    <w:rsid w:val="00E7764F"/>
    <w:rsid w:val="00EB64C6"/>
    <w:rsid w:val="00EC5E2A"/>
    <w:rsid w:val="00EC6346"/>
    <w:rsid w:val="00ED6697"/>
    <w:rsid w:val="00F15D9A"/>
    <w:rsid w:val="00F63AE5"/>
    <w:rsid w:val="00FA4F4C"/>
    <w:rsid w:val="00FE07E9"/>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80A8B"/>
    <w:rPr>
      <w:sz w:val="16"/>
      <w:szCs w:val="16"/>
    </w:rPr>
  </w:style>
  <w:style w:type="paragraph" w:styleId="CommentText">
    <w:name w:val="annotation text"/>
    <w:basedOn w:val="Normal"/>
    <w:link w:val="CommentTextChar"/>
    <w:uiPriority w:val="99"/>
    <w:unhideWhenUsed/>
    <w:rsid w:val="00280A8B"/>
    <w:pPr>
      <w:spacing w:line="240" w:lineRule="auto"/>
    </w:pPr>
    <w:rPr>
      <w:sz w:val="20"/>
      <w:szCs w:val="20"/>
    </w:rPr>
  </w:style>
  <w:style w:type="character" w:customStyle="1" w:styleId="CommentTextChar">
    <w:name w:val="Comment Text Char"/>
    <w:basedOn w:val="DefaultParagraphFont"/>
    <w:link w:val="CommentText"/>
    <w:uiPriority w:val="99"/>
    <w:rsid w:val="00280A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80A8B"/>
    <w:rPr>
      <w:b/>
      <w:bCs/>
    </w:rPr>
  </w:style>
  <w:style w:type="character" w:customStyle="1" w:styleId="CommentSubjectChar">
    <w:name w:val="Comment Subject Char"/>
    <w:basedOn w:val="CommentTextChar"/>
    <w:link w:val="CommentSubject"/>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3557</Words>
  <Characters>20278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Bartuliene, Vita</cp:lastModifiedBy>
  <cp:revision>19</cp:revision>
  <dcterms:created xsi:type="dcterms:W3CDTF">2025-04-23T11:20:00Z</dcterms:created>
  <dcterms:modified xsi:type="dcterms:W3CDTF">2025-06-12T06:13:00Z</dcterms:modified>
  <cp:category/>
</cp:coreProperties>
</file>